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セルオートマトン</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セルオートマトンは１９５０年代に von bNeumann(ジョン・フォン・ノイマン)　が自己増殖オートマトンを設計するための理論的枠組みとして提案されたモデルである。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いくつかの状態を持つセルという単位によって構成され、事前に設定された規則に従い、そのセル自身や近傍の状態によって、時間発展と共に、その時間における各セルの状態が決定される。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現在では、計算システムの数理モデルの一種として扱われ、計算の基礎理論をはじめとして、交通流や生物などのシステムのシミュレーションに用いられている。</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可逆セルオートマトン</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可逆セルオートマトンとは、可逆性が保証されたセルオートマトン、つまり、現在の状態から1つ前の状態を一意に決めることができるセルオートマトンのことである。また、可逆セルオートマトンは熱力学の法則に従う気体や力学の力学現象のシミュレーションに利用することができる。</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参考文献</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可逆計算　</w:t>
      </w:r>
    </w:p>
    <w:p w:rsidR="00000000" w:rsidDel="00000000" w:rsidP="00000000" w:rsidRDefault="00000000" w:rsidRPr="00000000">
      <w:pPr>
        <w:contextualSpacing w:val="0"/>
        <w:rPr/>
      </w:pPr>
      <w:r w:rsidDel="00000000" w:rsidR="00000000" w:rsidRPr="00000000">
        <w:rPr>
          <w:rtl w:val="0"/>
        </w:rPr>
        <w:t xml:space="preserve">by wikipedia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ja"/>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