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36343C" w14:textId="37CA3276" w:rsidR="00F93564" w:rsidRDefault="00F93564" w:rsidP="00F93564">
      <w:pPr>
        <w:autoSpaceDE w:val="0"/>
        <w:autoSpaceDN w:val="0"/>
        <w:adjustRightInd w:val="0"/>
        <w:jc w:val="left"/>
        <w:rPr>
          <w:rFonts w:ascii="CMR10" w:eastAsia="CMR10" w:cs="CMR10"/>
          <w:kern w:val="0"/>
          <w:sz w:val="20"/>
          <w:szCs w:val="20"/>
        </w:rPr>
      </w:pPr>
      <w:r>
        <w:rPr>
          <w:rFonts w:ascii="CMR10" w:eastAsia="CMR10" w:cs="CMR10" w:hint="eastAsia"/>
          <w:kern w:val="0"/>
          <w:sz w:val="20"/>
          <w:szCs w:val="20"/>
        </w:rPr>
        <w:t>【英文解釈】</w:t>
      </w:r>
    </w:p>
    <w:p w14:paraId="62FEB986" w14:textId="5A66C863" w:rsidR="00C8419A" w:rsidRDefault="00C8419A" w:rsidP="00F93564">
      <w:pPr>
        <w:autoSpaceDE w:val="0"/>
        <w:autoSpaceDN w:val="0"/>
        <w:adjustRightInd w:val="0"/>
        <w:jc w:val="left"/>
        <w:rPr>
          <w:rFonts w:ascii="CMR10" w:eastAsia="CMR10" w:cs="CMR10" w:hint="eastAsia"/>
          <w:kern w:val="0"/>
          <w:sz w:val="20"/>
          <w:szCs w:val="20"/>
        </w:rPr>
      </w:pPr>
      <w:r>
        <w:rPr>
          <w:rFonts w:ascii="CMR10" w:eastAsia="CMR10" w:cs="CMR10" w:hint="eastAsia"/>
          <w:kern w:val="0"/>
          <w:sz w:val="20"/>
          <w:szCs w:val="20"/>
        </w:rPr>
        <w:t>問.</w:t>
      </w:r>
      <w:r>
        <w:rPr>
          <w:rFonts w:ascii="CMR10" w:eastAsia="CMR10" w:cs="CMR10"/>
          <w:kern w:val="0"/>
          <w:sz w:val="20"/>
          <w:szCs w:val="20"/>
        </w:rPr>
        <w:t xml:space="preserve"> </w:t>
      </w:r>
      <w:r>
        <w:rPr>
          <w:rFonts w:ascii="CMR10" w:eastAsia="CMR10" w:cs="CMR10" w:hint="eastAsia"/>
          <w:kern w:val="0"/>
          <w:sz w:val="20"/>
          <w:szCs w:val="20"/>
        </w:rPr>
        <w:t>次の文の構文解釈をしなさい．</w:t>
      </w:r>
    </w:p>
    <w:p w14:paraId="5F1B2961" w14:textId="38802C74" w:rsidR="00F93564" w:rsidRPr="00F93564" w:rsidRDefault="00F93564" w:rsidP="00F93564">
      <w:pPr>
        <w:autoSpaceDE w:val="0"/>
        <w:autoSpaceDN w:val="0"/>
        <w:adjustRightInd w:val="0"/>
        <w:jc w:val="left"/>
        <w:rPr>
          <w:rFonts w:ascii="CMR10" w:eastAsia="CMR10" w:cs="CMR10"/>
          <w:kern w:val="0"/>
          <w:sz w:val="20"/>
          <w:szCs w:val="20"/>
        </w:rPr>
      </w:pPr>
      <w:r w:rsidRPr="00F93564">
        <w:rPr>
          <w:rFonts w:ascii="CMR10" w:eastAsia="CMR10" w:cs="CMR10"/>
          <w:kern w:val="0"/>
          <w:sz w:val="20"/>
          <w:szCs w:val="20"/>
        </w:rPr>
        <w:t xml:space="preserve">We use </w:t>
      </w:r>
      <w:r w:rsidRPr="00F93564">
        <w:rPr>
          <w:rFonts w:ascii="CMMI10" w:eastAsia="CMMI10" w:cs="CMMI10"/>
          <w:i/>
          <w:iCs/>
          <w:kern w:val="0"/>
          <w:sz w:val="20"/>
          <w:szCs w:val="20"/>
        </w:rPr>
        <w:t>t</w:t>
      </w:r>
      <w:r>
        <w:rPr>
          <w:rFonts w:ascii="CMMI10" w:eastAsia="CMMI10" w:cs="CMMI10"/>
          <w:i/>
          <w:iCs/>
          <w:kern w:val="0"/>
          <w:sz w:val="20"/>
          <w:szCs w:val="20"/>
        </w:rPr>
        <w:t xml:space="preserve"> </w:t>
      </w:r>
      <w:r w:rsidRPr="00F93564">
        <w:rPr>
          <w:rFonts w:ascii="CMMI10" w:eastAsia="CMMI10" w:cs="CMMI10"/>
          <w:i/>
          <w:iCs/>
          <w:kern w:val="0"/>
          <w:sz w:val="20"/>
          <w:szCs w:val="20"/>
        </w:rPr>
        <w:t xml:space="preserve"> </w:t>
      </w:r>
      <w:r w:rsidRPr="00F93564">
        <w:rPr>
          <w:rFonts w:ascii="CMR10" w:eastAsia="CMR10" w:cs="CMR10"/>
          <w:kern w:val="0"/>
          <w:sz w:val="20"/>
          <w:szCs w:val="20"/>
        </w:rPr>
        <w:t>with optional subscript to denote a value type,</w:t>
      </w:r>
      <w:r w:rsidRPr="00F93564">
        <w:rPr>
          <w:rFonts w:ascii="CMMI10" w:eastAsia="CMMI10" w:cs="CMMI10" w:hint="eastAsia"/>
          <w:i/>
          <w:iCs/>
          <w:kern w:val="0"/>
          <w:sz w:val="20"/>
          <w:szCs w:val="20"/>
        </w:rPr>
        <w:t>τ</w:t>
      </w:r>
      <w:r w:rsidRPr="00F93564">
        <w:rPr>
          <w:rFonts w:ascii="CMR10" w:eastAsia="CMR10" w:cs="CMR10"/>
          <w:kern w:val="0"/>
          <w:sz w:val="20"/>
          <w:szCs w:val="20"/>
        </w:rPr>
        <w:t>with optional subscript</w:t>
      </w:r>
      <w:r w:rsidRPr="00F93564">
        <w:rPr>
          <w:rFonts w:ascii="CMR10" w:eastAsia="CMR10" w:cs="CMR10" w:hint="eastAsia"/>
          <w:kern w:val="0"/>
          <w:sz w:val="20"/>
          <w:szCs w:val="20"/>
        </w:rPr>
        <w:t xml:space="preserve"> </w:t>
      </w:r>
      <w:r w:rsidRPr="00F93564">
        <w:rPr>
          <w:rFonts w:ascii="CMR10" w:eastAsia="CMR10" w:cs="CMR10"/>
          <w:kern w:val="0"/>
          <w:sz w:val="20"/>
          <w:szCs w:val="20"/>
        </w:rPr>
        <w:t xml:space="preserve">to denote a variable type, and </w:t>
      </w:r>
      <w:r w:rsidRPr="00F93564">
        <w:rPr>
          <w:rFonts w:ascii="CMMI10" w:eastAsia="CMMI10" w:cs="CMMI10"/>
          <w:i/>
          <w:iCs/>
          <w:kern w:val="0"/>
          <w:sz w:val="20"/>
          <w:szCs w:val="20"/>
        </w:rPr>
        <w:t xml:space="preserve">z </w:t>
      </w:r>
      <w:r w:rsidRPr="00F93564">
        <w:rPr>
          <w:rFonts w:ascii="CMR10" w:eastAsia="CMR10" w:cs="CMR10"/>
          <w:kern w:val="0"/>
          <w:sz w:val="20"/>
          <w:szCs w:val="20"/>
        </w:rPr>
        <w:t>with optional subscript to denote a size.</w:t>
      </w:r>
    </w:p>
    <w:p w14:paraId="24CBA8CB" w14:textId="77777777" w:rsidR="00C8419A" w:rsidRDefault="00C8419A" w:rsidP="00F05804">
      <w:pPr>
        <w:pBdr>
          <w:bottom w:val="single" w:sz="6" w:space="1" w:color="auto"/>
        </w:pBdr>
        <w:autoSpaceDE w:val="0"/>
        <w:autoSpaceDN w:val="0"/>
        <w:adjustRightInd w:val="0"/>
        <w:jc w:val="left"/>
        <w:rPr>
          <w:rFonts w:ascii="CMR10" w:eastAsia="CMR10" w:cs="CMR10"/>
          <w:kern w:val="0"/>
          <w:sz w:val="20"/>
          <w:szCs w:val="20"/>
        </w:rPr>
      </w:pPr>
    </w:p>
    <w:p w14:paraId="5B568E99" w14:textId="055B9AE4" w:rsidR="00F93564" w:rsidRDefault="00C8419A" w:rsidP="00F05804">
      <w:pPr>
        <w:autoSpaceDE w:val="0"/>
        <w:autoSpaceDN w:val="0"/>
        <w:adjustRightInd w:val="0"/>
        <w:jc w:val="left"/>
        <w:rPr>
          <w:rFonts w:ascii="CMR10" w:eastAsia="CMR10" w:cs="CMR10"/>
          <w:kern w:val="0"/>
          <w:sz w:val="20"/>
          <w:szCs w:val="20"/>
        </w:rPr>
      </w:pPr>
      <w:r>
        <w:rPr>
          <w:rFonts w:ascii="CMR10" w:eastAsia="CMR10" w:cs="CMR10" w:hint="eastAsia"/>
          <w:kern w:val="0"/>
          <w:sz w:val="20"/>
          <w:szCs w:val="20"/>
        </w:rPr>
        <w:t>答</w:t>
      </w:r>
      <w:r w:rsidR="00446F62">
        <w:rPr>
          <w:rFonts w:ascii="CMR10" w:eastAsia="CMR10" w:cs="CMR10" w:hint="eastAsia"/>
          <w:kern w:val="0"/>
          <w:sz w:val="20"/>
          <w:szCs w:val="20"/>
        </w:rPr>
        <w:t>．</w:t>
      </w:r>
      <w:r w:rsidR="00446F62">
        <w:rPr>
          <w:rFonts w:ascii="CMR10" w:eastAsia="CMR10" w:cs="CMR10"/>
          <w:kern w:val="0"/>
          <w:sz w:val="20"/>
          <w:szCs w:val="20"/>
        </w:rPr>
        <w:t>andは</w:t>
      </w:r>
      <w:r w:rsidR="00446F62">
        <w:rPr>
          <w:rFonts w:ascii="CMR10" w:eastAsia="CMR10" w:cs="CMR10" w:hint="eastAsia"/>
          <w:kern w:val="0"/>
          <w:sz w:val="20"/>
          <w:szCs w:val="20"/>
        </w:rPr>
        <w:t>同じ構文要素を並べる．</w:t>
      </w:r>
    </w:p>
    <w:p w14:paraId="445D9EBA" w14:textId="71C304EC" w:rsidR="00F05804" w:rsidRDefault="00F05804" w:rsidP="00F05804">
      <w:pPr>
        <w:autoSpaceDE w:val="0"/>
        <w:autoSpaceDN w:val="0"/>
        <w:adjustRightInd w:val="0"/>
        <w:jc w:val="left"/>
        <w:rPr>
          <w:rFonts w:ascii="CMR10" w:eastAsia="CMR10" w:cs="CMR10"/>
          <w:kern w:val="0"/>
          <w:sz w:val="20"/>
          <w:szCs w:val="20"/>
        </w:rPr>
      </w:pPr>
      <w:r w:rsidRPr="00D04F3C">
        <w:rPr>
          <w:rFonts w:ascii="CMR10" w:eastAsia="CMR10" w:cs="CMR10"/>
          <w:kern w:val="0"/>
          <w:sz w:val="20"/>
          <w:szCs w:val="20"/>
          <w:u w:val="single"/>
        </w:rPr>
        <w:t>We</w:t>
      </w:r>
      <w:r>
        <w:rPr>
          <w:rFonts w:ascii="CMR10" w:eastAsia="CMR10" w:cs="CMR10"/>
          <w:kern w:val="0"/>
          <w:sz w:val="20"/>
          <w:szCs w:val="20"/>
        </w:rPr>
        <w:t xml:space="preserve"> </w:t>
      </w:r>
      <w:r w:rsidRPr="00D04F3C">
        <w:rPr>
          <w:rFonts w:ascii="CMR10" w:eastAsia="CMR10" w:cs="CMR10"/>
          <w:kern w:val="0"/>
          <w:sz w:val="20"/>
          <w:szCs w:val="20"/>
          <w:u w:val="single"/>
        </w:rPr>
        <w:t>use</w:t>
      </w:r>
      <w:r>
        <w:rPr>
          <w:rFonts w:ascii="CMR10" w:eastAsia="CMR10" w:cs="CMR10"/>
          <w:kern w:val="0"/>
          <w:sz w:val="20"/>
          <w:szCs w:val="20"/>
        </w:rPr>
        <w:t xml:space="preserve">  </w:t>
      </w:r>
      <w:r w:rsidRPr="00D04F3C">
        <w:rPr>
          <w:rFonts w:ascii="CMMI10" w:eastAsia="CMMI10" w:cs="CMMI10"/>
          <w:i/>
          <w:iCs/>
          <w:kern w:val="0"/>
          <w:sz w:val="20"/>
          <w:szCs w:val="20"/>
          <w:u w:val="single"/>
        </w:rPr>
        <w:t xml:space="preserve">t  </w:t>
      </w:r>
      <w:r w:rsidRPr="00D04F3C">
        <w:rPr>
          <w:rFonts w:ascii="CMR10" w:eastAsia="CMR10" w:cs="CMR10"/>
          <w:color w:val="FF0000"/>
          <w:kern w:val="0"/>
          <w:sz w:val="20"/>
          <w:szCs w:val="20"/>
          <w:u w:val="single"/>
        </w:rPr>
        <w:t>with optional subscript</w:t>
      </w:r>
      <w:r w:rsidRPr="00F05804">
        <w:rPr>
          <w:rFonts w:ascii="CMR10" w:eastAsia="CMR10" w:cs="CMR10"/>
          <w:color w:val="FF0000"/>
          <w:kern w:val="0"/>
          <w:sz w:val="20"/>
          <w:szCs w:val="20"/>
        </w:rPr>
        <w:t xml:space="preserve"> to denote a</w:t>
      </w:r>
      <w:r>
        <w:rPr>
          <w:rFonts w:ascii="CMR10" w:eastAsia="CMR10" w:cs="CMR10"/>
          <w:kern w:val="0"/>
          <w:sz w:val="20"/>
          <w:szCs w:val="20"/>
        </w:rPr>
        <w:t xml:space="preserve"> value type,</w:t>
      </w:r>
    </w:p>
    <w:p w14:paraId="61A0D1B6" w14:textId="1A8B9B84" w:rsidR="00D04F3C" w:rsidRDefault="00D04F3C" w:rsidP="00F05804">
      <w:pPr>
        <w:autoSpaceDE w:val="0"/>
        <w:autoSpaceDN w:val="0"/>
        <w:adjustRightInd w:val="0"/>
        <w:jc w:val="left"/>
        <w:rPr>
          <w:rFonts w:ascii="CMR10" w:eastAsia="CMR10" w:cs="CMR10"/>
          <w:kern w:val="0"/>
          <w:sz w:val="20"/>
          <w:szCs w:val="20"/>
        </w:rPr>
      </w:pPr>
      <w:r>
        <w:rPr>
          <w:rFonts w:ascii="CMR10" w:eastAsia="CMR10" w:cs="CMR10" w:hint="eastAsia"/>
          <w:kern w:val="0"/>
          <w:sz w:val="20"/>
          <w:szCs w:val="20"/>
        </w:rPr>
        <w:t>S</w:t>
      </w:r>
      <w:r>
        <w:rPr>
          <w:rFonts w:ascii="CMR10" w:eastAsia="CMR10" w:cs="CMR10"/>
          <w:kern w:val="0"/>
          <w:sz w:val="20"/>
          <w:szCs w:val="20"/>
        </w:rPr>
        <w:t xml:space="preserve">  V     O</w:t>
      </w:r>
    </w:p>
    <w:p w14:paraId="689512D4" w14:textId="4E104866" w:rsidR="00F05804" w:rsidRDefault="00F05804" w:rsidP="00F05804">
      <w:pPr>
        <w:autoSpaceDE w:val="0"/>
        <w:autoSpaceDN w:val="0"/>
        <w:adjustRightInd w:val="0"/>
        <w:jc w:val="left"/>
        <w:rPr>
          <w:rFonts w:ascii="CMR10" w:eastAsia="CMR10" w:cs="CMR10"/>
          <w:kern w:val="0"/>
          <w:sz w:val="20"/>
          <w:szCs w:val="20"/>
        </w:rPr>
      </w:pPr>
      <w:r>
        <w:rPr>
          <w:rFonts w:ascii="CMR10" w:eastAsia="CMR10" w:cs="CMR10" w:hint="eastAsia"/>
          <w:kern w:val="0"/>
          <w:sz w:val="20"/>
          <w:szCs w:val="20"/>
        </w:rPr>
        <w:t>(</w:t>
      </w:r>
      <w:r>
        <w:rPr>
          <w:rFonts w:ascii="CMR10" w:eastAsia="CMR10" w:cs="CMR10"/>
          <w:kern w:val="0"/>
          <w:sz w:val="20"/>
          <w:szCs w:val="20"/>
        </w:rPr>
        <w:t>We use)</w:t>
      </w:r>
      <w:r>
        <w:rPr>
          <w:rFonts w:ascii="CMMI10" w:eastAsia="CMMI10" w:cs="CMMI10" w:hint="eastAsia"/>
          <w:i/>
          <w:iCs/>
          <w:kern w:val="0"/>
          <w:sz w:val="20"/>
          <w:szCs w:val="20"/>
        </w:rPr>
        <w:t>τ</w:t>
      </w:r>
      <w:r>
        <w:rPr>
          <w:rFonts w:ascii="CMMI10" w:eastAsia="CMMI10" w:cs="CMMI10"/>
          <w:i/>
          <w:iCs/>
          <w:kern w:val="0"/>
          <w:sz w:val="20"/>
          <w:szCs w:val="20"/>
        </w:rPr>
        <w:t xml:space="preserve"> </w:t>
      </w:r>
      <w:r w:rsidRPr="00F05804">
        <w:rPr>
          <w:rFonts w:ascii="CMR10" w:eastAsia="CMR10" w:cs="CMR10"/>
          <w:color w:val="FF0000"/>
          <w:kern w:val="0"/>
          <w:sz w:val="20"/>
          <w:szCs w:val="20"/>
        </w:rPr>
        <w:t>with optional subscript</w:t>
      </w:r>
      <w:r w:rsidRPr="00F05804">
        <w:rPr>
          <w:rFonts w:ascii="CMR10" w:eastAsia="CMR10" w:cs="CMR10" w:hint="eastAsia"/>
          <w:color w:val="FF0000"/>
          <w:kern w:val="0"/>
          <w:sz w:val="20"/>
          <w:szCs w:val="20"/>
        </w:rPr>
        <w:t xml:space="preserve"> </w:t>
      </w:r>
      <w:r w:rsidRPr="00F05804">
        <w:rPr>
          <w:rFonts w:ascii="CMR10" w:eastAsia="CMR10" w:cs="CMR10"/>
          <w:color w:val="FF0000"/>
          <w:kern w:val="0"/>
          <w:sz w:val="20"/>
          <w:szCs w:val="20"/>
        </w:rPr>
        <w:t>to denote a</w:t>
      </w:r>
      <w:r>
        <w:rPr>
          <w:rFonts w:ascii="CMR10" w:eastAsia="CMR10" w:cs="CMR10"/>
          <w:kern w:val="0"/>
          <w:sz w:val="20"/>
          <w:szCs w:val="20"/>
        </w:rPr>
        <w:t xml:space="preserve"> variable type,</w:t>
      </w:r>
    </w:p>
    <w:p w14:paraId="35261478" w14:textId="24A6A3BB" w:rsidR="00F05804" w:rsidRDefault="00F05804" w:rsidP="00F05804">
      <w:pPr>
        <w:autoSpaceDE w:val="0"/>
        <w:autoSpaceDN w:val="0"/>
        <w:adjustRightInd w:val="0"/>
        <w:ind w:firstLineChars="350" w:firstLine="700"/>
        <w:jc w:val="left"/>
        <w:rPr>
          <w:rFonts w:ascii="CMR10" w:eastAsia="CMR10" w:cs="CMR10"/>
          <w:kern w:val="0"/>
          <w:sz w:val="20"/>
          <w:szCs w:val="20"/>
        </w:rPr>
      </w:pPr>
      <w:r>
        <w:rPr>
          <w:rFonts w:ascii="CMR10" w:eastAsia="CMR10" w:cs="CMR10"/>
          <w:kern w:val="0"/>
          <w:sz w:val="20"/>
          <w:szCs w:val="20"/>
        </w:rPr>
        <w:t xml:space="preserve"> and</w:t>
      </w:r>
    </w:p>
    <w:p w14:paraId="70200B94" w14:textId="1562CF96" w:rsidR="00F05804" w:rsidRDefault="00F05804" w:rsidP="00F05804">
      <w:pPr>
        <w:pBdr>
          <w:bottom w:val="single" w:sz="6" w:space="1" w:color="auto"/>
        </w:pBdr>
        <w:autoSpaceDE w:val="0"/>
        <w:autoSpaceDN w:val="0"/>
        <w:adjustRightInd w:val="0"/>
        <w:jc w:val="left"/>
        <w:rPr>
          <w:rFonts w:ascii="CMR10" w:eastAsia="CMR10" w:cs="CMR10"/>
          <w:kern w:val="0"/>
          <w:sz w:val="20"/>
          <w:szCs w:val="20"/>
        </w:rPr>
      </w:pPr>
      <w:r>
        <w:rPr>
          <w:rFonts w:ascii="CMR10" w:eastAsia="CMR10" w:cs="CMR10" w:hint="eastAsia"/>
          <w:kern w:val="0"/>
          <w:sz w:val="20"/>
          <w:szCs w:val="20"/>
        </w:rPr>
        <w:t>(</w:t>
      </w:r>
      <w:r>
        <w:rPr>
          <w:rFonts w:ascii="CMR10" w:eastAsia="CMR10" w:cs="CMR10"/>
          <w:kern w:val="0"/>
          <w:sz w:val="20"/>
          <w:szCs w:val="20"/>
        </w:rPr>
        <w:t xml:space="preserve">We use) </w:t>
      </w:r>
      <w:r>
        <w:rPr>
          <w:rFonts w:ascii="CMMI10" w:eastAsia="CMMI10" w:cs="CMMI10"/>
          <w:i/>
          <w:iCs/>
          <w:kern w:val="0"/>
          <w:sz w:val="20"/>
          <w:szCs w:val="20"/>
        </w:rPr>
        <w:t xml:space="preserve">z  </w:t>
      </w:r>
      <w:r w:rsidRPr="00F05804">
        <w:rPr>
          <w:rFonts w:ascii="CMR10" w:eastAsia="CMR10" w:cs="CMR10"/>
          <w:color w:val="FF0000"/>
          <w:kern w:val="0"/>
          <w:sz w:val="20"/>
          <w:szCs w:val="20"/>
        </w:rPr>
        <w:t>with optional subscript to denote a</w:t>
      </w:r>
      <w:r>
        <w:rPr>
          <w:rFonts w:ascii="CMR10" w:eastAsia="CMR10" w:cs="CMR10"/>
          <w:kern w:val="0"/>
          <w:sz w:val="20"/>
          <w:szCs w:val="20"/>
        </w:rPr>
        <w:t xml:space="preserve"> size.</w:t>
      </w:r>
    </w:p>
    <w:p w14:paraId="673F8715" w14:textId="77777777" w:rsidR="002775AF" w:rsidRDefault="002775AF" w:rsidP="002775AF">
      <w:pPr>
        <w:autoSpaceDE w:val="0"/>
        <w:autoSpaceDN w:val="0"/>
        <w:adjustRightInd w:val="0"/>
        <w:jc w:val="left"/>
        <w:rPr>
          <w:rFonts w:ascii="CMR10" w:eastAsia="CMR10" w:cs="CMR10" w:hint="eastAsia"/>
          <w:kern w:val="0"/>
          <w:sz w:val="20"/>
          <w:szCs w:val="20"/>
        </w:rPr>
      </w:pPr>
      <w:r>
        <w:rPr>
          <w:rFonts w:ascii="CMR10" w:eastAsia="CMR10" w:cs="CMR10" w:hint="eastAsia"/>
          <w:kern w:val="0"/>
          <w:sz w:val="20"/>
          <w:szCs w:val="20"/>
        </w:rPr>
        <w:t>問.</w:t>
      </w:r>
      <w:r>
        <w:rPr>
          <w:rFonts w:ascii="CMR10" w:eastAsia="CMR10" w:cs="CMR10"/>
          <w:kern w:val="0"/>
          <w:sz w:val="20"/>
          <w:szCs w:val="20"/>
        </w:rPr>
        <w:t xml:space="preserve"> </w:t>
      </w:r>
      <w:r>
        <w:rPr>
          <w:rFonts w:ascii="CMR10" w:eastAsia="CMR10" w:cs="CMR10" w:hint="eastAsia"/>
          <w:kern w:val="0"/>
          <w:sz w:val="20"/>
          <w:szCs w:val="20"/>
        </w:rPr>
        <w:t>次の文の構文解釈をしなさい．</w:t>
      </w:r>
    </w:p>
    <w:p w14:paraId="4459047F" w14:textId="477C5885" w:rsidR="00F93564" w:rsidRDefault="00F93564" w:rsidP="00F93564">
      <w:pPr>
        <w:pBdr>
          <w:bottom w:val="single" w:sz="6" w:space="1" w:color="auto"/>
        </w:pBdr>
        <w:autoSpaceDE w:val="0"/>
        <w:autoSpaceDN w:val="0"/>
        <w:adjustRightInd w:val="0"/>
        <w:jc w:val="left"/>
        <w:rPr>
          <w:rFonts w:ascii="CMR10" w:eastAsia="CMR10" w:cs="CMR10"/>
          <w:kern w:val="0"/>
          <w:sz w:val="20"/>
          <w:szCs w:val="20"/>
        </w:rPr>
      </w:pPr>
      <w:r w:rsidRPr="00F93564">
        <w:rPr>
          <w:rFonts w:ascii="CMR10" w:eastAsia="CMR10" w:cs="CMR10"/>
          <w:kern w:val="0"/>
          <w:sz w:val="20"/>
          <w:szCs w:val="20"/>
        </w:rPr>
        <w:t>In order to make updates,</w:t>
      </w:r>
      <w:r>
        <w:rPr>
          <w:rFonts w:ascii="CMR10" w:eastAsia="CMR10" w:cs="CMR10"/>
          <w:kern w:val="0"/>
          <w:sz w:val="20"/>
          <w:szCs w:val="20"/>
        </w:rPr>
        <w:t xml:space="preserve"> </w:t>
      </w:r>
      <w:r w:rsidRPr="00F93564">
        <w:rPr>
          <w:rFonts w:ascii="CMR10" w:eastAsia="CMR10" w:cs="CMR10"/>
          <w:kern w:val="0"/>
          <w:sz w:val="20"/>
          <w:szCs w:val="20"/>
        </w:rPr>
        <w:t>swaps,</w:t>
      </w:r>
      <w:r>
        <w:rPr>
          <w:rFonts w:ascii="CMR10" w:eastAsia="CMR10" w:cs="CMR10"/>
          <w:kern w:val="0"/>
          <w:sz w:val="20"/>
          <w:szCs w:val="20"/>
        </w:rPr>
        <w:t xml:space="preserve"> </w:t>
      </w:r>
      <w:r w:rsidRPr="00F93564">
        <w:rPr>
          <w:rFonts w:ascii="CMR10" w:eastAsia="CMR10" w:cs="CMR10"/>
          <w:kern w:val="0"/>
          <w:sz w:val="20"/>
          <w:szCs w:val="20"/>
        </w:rPr>
        <w:t>and</w:t>
      </w:r>
      <w:r>
        <w:rPr>
          <w:rFonts w:ascii="CMR10" w:eastAsia="CMR10" w:cs="CMR10"/>
          <w:kern w:val="0"/>
          <w:sz w:val="20"/>
          <w:szCs w:val="20"/>
        </w:rPr>
        <w:t xml:space="preserve"> </w:t>
      </w:r>
      <w:r w:rsidRPr="00F93564">
        <w:rPr>
          <w:rFonts w:ascii="CMR10" w:eastAsia="CMR10" w:cs="CMR10"/>
          <w:kern w:val="0"/>
          <w:sz w:val="20"/>
          <w:szCs w:val="20"/>
        </w:rPr>
        <w:t>parameter passing</w:t>
      </w:r>
      <w:r>
        <w:rPr>
          <w:rFonts w:ascii="CMR10" w:eastAsia="CMR10" w:cs="CMR10"/>
          <w:kern w:val="0"/>
          <w:sz w:val="20"/>
          <w:szCs w:val="20"/>
        </w:rPr>
        <w:t xml:space="preserve"> reversible, we must impose restrictions to avoid aliasing and similar clashes.</w:t>
      </w:r>
    </w:p>
    <w:p w14:paraId="2DCBF827" w14:textId="7D04BA3C" w:rsidR="001A234F" w:rsidRPr="00F93564" w:rsidRDefault="001A234F" w:rsidP="00F05804">
      <w:pPr>
        <w:autoSpaceDE w:val="0"/>
        <w:autoSpaceDN w:val="0"/>
        <w:adjustRightInd w:val="0"/>
        <w:jc w:val="left"/>
        <w:rPr>
          <w:rFonts w:ascii="CMR10" w:eastAsia="CMR10" w:cs="CMR10" w:hint="eastAsia"/>
          <w:kern w:val="0"/>
          <w:sz w:val="20"/>
          <w:szCs w:val="20"/>
        </w:rPr>
      </w:pPr>
      <w:r>
        <w:rPr>
          <w:rFonts w:ascii="CMR10" w:eastAsia="CMR10" w:cs="CMR10" w:hint="eastAsia"/>
          <w:kern w:val="0"/>
          <w:sz w:val="20"/>
          <w:szCs w:val="20"/>
        </w:rPr>
        <w:t>答．</w:t>
      </w:r>
    </w:p>
    <w:p w14:paraId="7F5BA80D" w14:textId="77777777" w:rsidR="00F05804" w:rsidRPr="00F05804" w:rsidRDefault="00F05804" w:rsidP="00F05804">
      <w:pPr>
        <w:autoSpaceDE w:val="0"/>
        <w:autoSpaceDN w:val="0"/>
        <w:adjustRightInd w:val="0"/>
        <w:jc w:val="left"/>
        <w:rPr>
          <w:rFonts w:ascii="CMR10" w:eastAsia="CMR10" w:cs="CMR10"/>
          <w:kern w:val="0"/>
          <w:sz w:val="20"/>
          <w:szCs w:val="20"/>
          <w:highlight w:val="yellow"/>
        </w:rPr>
      </w:pPr>
      <w:r>
        <w:rPr>
          <w:rFonts w:ascii="CMR10" w:eastAsia="CMR10" w:cs="CMR10"/>
          <w:kern w:val="0"/>
          <w:sz w:val="20"/>
          <w:szCs w:val="20"/>
        </w:rPr>
        <w:t xml:space="preserve">In order to make </w:t>
      </w:r>
      <w:r w:rsidRPr="00F05804">
        <w:rPr>
          <w:rFonts w:ascii="CMR10" w:eastAsia="CMR10" w:cs="CMR10"/>
          <w:kern w:val="0"/>
          <w:sz w:val="20"/>
          <w:szCs w:val="20"/>
          <w:highlight w:val="yellow"/>
        </w:rPr>
        <w:t>updates,</w:t>
      </w:r>
    </w:p>
    <w:p w14:paraId="58405040" w14:textId="77777777" w:rsidR="00F05804" w:rsidRPr="00F05804" w:rsidRDefault="00F05804" w:rsidP="00F05804">
      <w:pPr>
        <w:autoSpaceDE w:val="0"/>
        <w:autoSpaceDN w:val="0"/>
        <w:adjustRightInd w:val="0"/>
        <w:ind w:firstLineChars="800" w:firstLine="1600"/>
        <w:jc w:val="left"/>
        <w:rPr>
          <w:rFonts w:ascii="CMR10" w:eastAsia="CMR10" w:cs="CMR10"/>
          <w:kern w:val="0"/>
          <w:sz w:val="20"/>
          <w:szCs w:val="20"/>
          <w:highlight w:val="yellow"/>
        </w:rPr>
      </w:pPr>
      <w:r w:rsidRPr="00F05804">
        <w:rPr>
          <w:rFonts w:ascii="CMR10" w:eastAsia="CMR10" w:cs="CMR10"/>
          <w:kern w:val="0"/>
          <w:sz w:val="20"/>
          <w:szCs w:val="20"/>
          <w:highlight w:val="yellow"/>
        </w:rPr>
        <w:t>swaps,</w:t>
      </w:r>
    </w:p>
    <w:p w14:paraId="4099D257" w14:textId="77777777" w:rsidR="00F05804" w:rsidRPr="00F05804" w:rsidRDefault="00F05804" w:rsidP="00F05804">
      <w:pPr>
        <w:autoSpaceDE w:val="0"/>
        <w:autoSpaceDN w:val="0"/>
        <w:adjustRightInd w:val="0"/>
        <w:ind w:firstLineChars="800" w:firstLine="1600"/>
        <w:jc w:val="left"/>
        <w:rPr>
          <w:rFonts w:ascii="CMR10" w:eastAsia="CMR10" w:cs="CMR10"/>
          <w:kern w:val="0"/>
          <w:sz w:val="20"/>
          <w:szCs w:val="20"/>
          <w:highlight w:val="yellow"/>
        </w:rPr>
      </w:pPr>
      <w:r w:rsidRPr="00F05804">
        <w:rPr>
          <w:rFonts w:ascii="CMR10" w:eastAsia="CMR10" w:cs="CMR10"/>
          <w:kern w:val="0"/>
          <w:sz w:val="20"/>
          <w:szCs w:val="20"/>
          <w:highlight w:val="yellow"/>
        </w:rPr>
        <w:t>and</w:t>
      </w:r>
    </w:p>
    <w:p w14:paraId="284DB486" w14:textId="77777777" w:rsidR="00F05804" w:rsidRDefault="00F05804" w:rsidP="00F05804">
      <w:pPr>
        <w:autoSpaceDE w:val="0"/>
        <w:autoSpaceDN w:val="0"/>
        <w:adjustRightInd w:val="0"/>
        <w:ind w:firstLineChars="800" w:firstLine="1600"/>
        <w:jc w:val="left"/>
        <w:rPr>
          <w:rFonts w:ascii="CMR10" w:eastAsia="CMR10" w:cs="CMR10"/>
          <w:kern w:val="0"/>
          <w:sz w:val="20"/>
          <w:szCs w:val="20"/>
        </w:rPr>
      </w:pPr>
      <w:r w:rsidRPr="00F05804">
        <w:rPr>
          <w:rFonts w:ascii="CMR10" w:eastAsia="CMR10" w:cs="CMR10"/>
          <w:kern w:val="0"/>
          <w:sz w:val="20"/>
          <w:szCs w:val="20"/>
          <w:highlight w:val="yellow"/>
        </w:rPr>
        <w:t>parameter passing</w:t>
      </w:r>
    </w:p>
    <w:p w14:paraId="5B3F4DED" w14:textId="0294563C" w:rsidR="00F05804" w:rsidRDefault="00F05804" w:rsidP="00F05804">
      <w:pPr>
        <w:autoSpaceDE w:val="0"/>
        <w:autoSpaceDN w:val="0"/>
        <w:adjustRightInd w:val="0"/>
        <w:ind w:firstLineChars="800" w:firstLine="1600"/>
        <w:jc w:val="left"/>
        <w:rPr>
          <w:rFonts w:ascii="CMR10" w:eastAsia="CMR10" w:cs="CMR10"/>
          <w:kern w:val="0"/>
          <w:sz w:val="20"/>
          <w:szCs w:val="20"/>
        </w:rPr>
      </w:pPr>
      <w:r>
        <w:rPr>
          <w:rFonts w:ascii="CMR10" w:eastAsia="CMR10" w:cs="CMR10"/>
          <w:kern w:val="0"/>
          <w:sz w:val="20"/>
          <w:szCs w:val="20"/>
        </w:rPr>
        <w:t>reversible,</w:t>
      </w:r>
    </w:p>
    <w:p w14:paraId="034489D8" w14:textId="4744754F" w:rsidR="00F93564" w:rsidRDefault="00F93564" w:rsidP="00F05804">
      <w:pPr>
        <w:autoSpaceDE w:val="0"/>
        <w:autoSpaceDN w:val="0"/>
        <w:adjustRightInd w:val="0"/>
        <w:jc w:val="left"/>
        <w:rPr>
          <w:rFonts w:ascii="Tahoma" w:hAnsi="Tahoma" w:cs="Tahoma"/>
          <w:color w:val="000000"/>
          <w:sz w:val="16"/>
          <w:szCs w:val="18"/>
        </w:rPr>
      </w:pPr>
    </w:p>
    <w:p w14:paraId="2855264D" w14:textId="0C8A65FB" w:rsidR="00AD623E" w:rsidRPr="00AD623E" w:rsidRDefault="00AD623E" w:rsidP="00F05804">
      <w:pPr>
        <w:autoSpaceDE w:val="0"/>
        <w:autoSpaceDN w:val="0"/>
        <w:adjustRightInd w:val="0"/>
        <w:jc w:val="left"/>
        <w:rPr>
          <w:rFonts w:ascii="Tahoma" w:hAnsi="Tahoma" w:cs="Tahoma"/>
          <w:color w:val="000000"/>
          <w:sz w:val="16"/>
          <w:szCs w:val="18"/>
        </w:rPr>
      </w:pPr>
      <w:r>
        <w:rPr>
          <w:rFonts w:ascii="Tahoma" w:hAnsi="Tahoma" w:cs="Tahoma" w:hint="eastAsia"/>
          <w:color w:val="000000"/>
          <w:sz w:val="16"/>
          <w:szCs w:val="18"/>
        </w:rPr>
        <w:t>m</w:t>
      </w:r>
      <w:r>
        <w:rPr>
          <w:rFonts w:ascii="Tahoma" w:hAnsi="Tahoma" w:cs="Tahoma"/>
          <w:color w:val="000000"/>
          <w:sz w:val="16"/>
          <w:szCs w:val="18"/>
        </w:rPr>
        <w:t xml:space="preserve">ake O C </w:t>
      </w:r>
      <w:r>
        <w:rPr>
          <w:rFonts w:ascii="Tahoma" w:hAnsi="Tahoma" w:cs="Tahoma" w:hint="eastAsia"/>
          <w:color w:val="000000"/>
          <w:sz w:val="16"/>
          <w:szCs w:val="18"/>
        </w:rPr>
        <w:t>の構文以外あり得ない</w:t>
      </w:r>
    </w:p>
    <w:p w14:paraId="52C33FCC" w14:textId="346434A6" w:rsidR="00F05804" w:rsidRPr="00F05804" w:rsidRDefault="00F05804" w:rsidP="00F05804">
      <w:pPr>
        <w:pBdr>
          <w:bottom w:val="single" w:sz="6" w:space="1" w:color="auto"/>
        </w:pBdr>
        <w:autoSpaceDE w:val="0"/>
        <w:autoSpaceDN w:val="0"/>
        <w:adjustRightInd w:val="0"/>
        <w:jc w:val="left"/>
        <w:rPr>
          <w:rFonts w:ascii="CMR10" w:eastAsia="CMR10" w:cs="CMR10"/>
          <w:kern w:val="0"/>
          <w:sz w:val="14"/>
          <w:szCs w:val="14"/>
        </w:rPr>
      </w:pPr>
      <w:r w:rsidRPr="00F05804">
        <w:rPr>
          <w:rFonts w:ascii="Tahoma" w:hAnsi="Tahoma" w:cs="Tahoma"/>
          <w:color w:val="000000"/>
          <w:sz w:val="16"/>
          <w:szCs w:val="18"/>
        </w:rPr>
        <w:t xml:space="preserve">a </w:t>
      </w:r>
      <w:r w:rsidRPr="00F05804">
        <w:rPr>
          <w:rFonts w:ascii="Tahoma" w:hAnsi="Tahoma" w:cs="Tahoma"/>
          <w:noProof/>
          <w:color w:val="000000"/>
          <w:sz w:val="16"/>
          <w:szCs w:val="18"/>
        </w:rPr>
        <w:drawing>
          <wp:inline distT="0" distB="0" distL="0" distR="0" wp14:anchorId="10D2BBCD" wp14:editId="2A2E8282">
            <wp:extent cx="153035" cy="15303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5804">
        <w:rPr>
          <w:rFonts w:ascii="Tahoma" w:hAnsi="Tahoma" w:cs="Tahoma"/>
          <w:noProof/>
          <w:color w:val="000000"/>
          <w:sz w:val="16"/>
          <w:szCs w:val="18"/>
        </w:rPr>
        <w:drawing>
          <wp:inline distT="0" distB="0" distL="0" distR="0" wp14:anchorId="7F7B69A1" wp14:editId="72677609">
            <wp:extent cx="153035" cy="15303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5804">
        <w:rPr>
          <w:rFonts w:ascii="Tahoma" w:hAnsi="Tahoma" w:cs="Tahoma"/>
          <w:color w:val="000000"/>
          <w:sz w:val="16"/>
          <w:szCs w:val="18"/>
        </w:rPr>
        <w:t>〈人・物・事が〉</w:t>
      </w:r>
      <w:r w:rsidRPr="00F05804">
        <w:rPr>
          <w:rFonts w:ascii="Tahoma" w:hAnsi="Tahoma" w:cs="Tahoma"/>
          <w:color w:val="000000"/>
          <w:sz w:val="16"/>
          <w:szCs w:val="18"/>
        </w:rPr>
        <w:t>O</w:t>
      </w:r>
      <w:r w:rsidRPr="00F05804">
        <w:rPr>
          <w:rFonts w:ascii="Tahoma" w:hAnsi="Tahoma" w:cs="Tahoma"/>
          <w:color w:val="000000"/>
          <w:sz w:val="16"/>
          <w:szCs w:val="18"/>
        </w:rPr>
        <w:t>〈人・物・事〉を</w:t>
      </w:r>
      <w:r w:rsidRPr="00F05804">
        <w:rPr>
          <w:rFonts w:ascii="Tahoma" w:hAnsi="Tahoma" w:cs="Tahoma"/>
          <w:color w:val="000000"/>
          <w:sz w:val="16"/>
          <w:szCs w:val="18"/>
        </w:rPr>
        <w:t>…</w:t>
      </w:r>
      <w:r w:rsidRPr="00F05804">
        <w:rPr>
          <w:rFonts w:ascii="Tahoma" w:hAnsi="Tahoma" w:cs="Tahoma"/>
          <w:color w:val="000000"/>
          <w:sz w:val="16"/>
          <w:szCs w:val="18"/>
        </w:rPr>
        <w:t>にする《</w:t>
      </w:r>
      <w:r w:rsidRPr="00F05804">
        <w:rPr>
          <w:rFonts w:ascii="Meiryo UI" w:eastAsia="Meiryo UI" w:hAnsi="Meiryo UI" w:cs="Meiryo UI" w:hint="eastAsia"/>
          <w:color w:val="000000"/>
          <w:sz w:val="16"/>
          <w:szCs w:val="18"/>
        </w:rPr>
        <w:t>◆</w:t>
      </w:r>
      <w:r w:rsidRPr="00F05804">
        <w:rPr>
          <w:rFonts w:ascii="Tahoma" w:hAnsi="Tahoma" w:cs="Tahoma"/>
          <w:color w:val="000000"/>
          <w:sz w:val="16"/>
          <w:szCs w:val="18"/>
        </w:rPr>
        <w:t>作為動詞；</w:t>
      </w:r>
      <w:r w:rsidRPr="00F05804">
        <w:rPr>
          <w:rFonts w:ascii="Tahoma" w:hAnsi="Tahoma" w:cs="Tahoma"/>
          <w:color w:val="000000"/>
          <w:sz w:val="16"/>
          <w:szCs w:val="18"/>
        </w:rPr>
        <w:t>C</w:t>
      </w:r>
      <w:r w:rsidRPr="00F05804">
        <w:rPr>
          <w:rFonts w:ascii="Tahoma" w:hAnsi="Tahoma" w:cs="Tahoma"/>
          <w:color w:val="000000"/>
          <w:sz w:val="16"/>
          <w:szCs w:val="18"/>
        </w:rPr>
        <w:t>は名詞・形容詞・過去分詞》</w:t>
      </w:r>
      <w:r w:rsidRPr="00F05804">
        <w:rPr>
          <w:rFonts w:ascii="Meiryo UI" w:eastAsia="Meiryo UI" w:hAnsi="Meiryo UI" w:cs="Meiryo UI" w:hint="eastAsia"/>
          <w:color w:val="000000"/>
          <w:sz w:val="16"/>
          <w:szCs w:val="18"/>
        </w:rPr>
        <w:t>∥</w:t>
      </w:r>
    </w:p>
    <w:p w14:paraId="13B44B1D" w14:textId="268307DD" w:rsidR="003B1E8C" w:rsidRDefault="003B1E8C" w:rsidP="00F05804">
      <w:pPr>
        <w:autoSpaceDE w:val="0"/>
        <w:autoSpaceDN w:val="0"/>
        <w:adjustRightInd w:val="0"/>
        <w:jc w:val="left"/>
        <w:rPr>
          <w:rFonts w:ascii="CMR10" w:eastAsia="CMR10" w:cs="CMR10" w:hint="eastAsia"/>
          <w:kern w:val="0"/>
          <w:sz w:val="20"/>
          <w:szCs w:val="20"/>
        </w:rPr>
      </w:pPr>
      <w:r>
        <w:rPr>
          <w:rFonts w:ascii="CMR10" w:eastAsia="CMR10" w:cs="CMR10" w:hint="eastAsia"/>
          <w:kern w:val="0"/>
          <w:sz w:val="20"/>
          <w:szCs w:val="20"/>
        </w:rPr>
        <w:t>問．次の文の構文解釈をしなさい．</w:t>
      </w:r>
    </w:p>
    <w:p w14:paraId="30A64583" w14:textId="1E829C56" w:rsidR="00F05804" w:rsidRDefault="00F05804" w:rsidP="00F05804">
      <w:pPr>
        <w:autoSpaceDE w:val="0"/>
        <w:autoSpaceDN w:val="0"/>
        <w:adjustRightInd w:val="0"/>
        <w:jc w:val="left"/>
        <w:rPr>
          <w:rFonts w:ascii="CMR10" w:eastAsia="CMR10" w:cs="CMR10"/>
          <w:kern w:val="0"/>
          <w:sz w:val="20"/>
          <w:szCs w:val="20"/>
        </w:rPr>
      </w:pPr>
      <w:r>
        <w:rPr>
          <w:rFonts w:ascii="CMR10" w:eastAsia="CMR10" w:cs="CMR10"/>
          <w:kern w:val="0"/>
          <w:sz w:val="20"/>
          <w:szCs w:val="20"/>
        </w:rPr>
        <w:t xml:space="preserve">Loop counters could </w:t>
      </w:r>
      <w:r w:rsidRPr="00F93564">
        <w:rPr>
          <w:rFonts w:ascii="CMR10" w:eastAsia="CMR10" w:cs="CMR10"/>
          <w:kern w:val="0"/>
          <w:sz w:val="20"/>
          <w:szCs w:val="20"/>
        </w:rPr>
        <w:t>in the early version of Hermes</w:t>
      </w:r>
      <w:r>
        <w:rPr>
          <w:rFonts w:ascii="CMR10" w:eastAsia="CMR10" w:cs="CMR10"/>
          <w:kern w:val="0"/>
          <w:sz w:val="20"/>
          <w:szCs w:val="20"/>
        </w:rPr>
        <w:t xml:space="preserve"> only be updated by constant</w:t>
      </w:r>
    </w:p>
    <w:p w14:paraId="3CCCA74A" w14:textId="16E71542" w:rsidR="00F05804" w:rsidRDefault="00F05804" w:rsidP="00F05804">
      <w:pPr>
        <w:autoSpaceDE w:val="0"/>
        <w:autoSpaceDN w:val="0"/>
        <w:adjustRightInd w:val="0"/>
        <w:jc w:val="left"/>
        <w:rPr>
          <w:rFonts w:ascii="CMR10" w:eastAsia="CMR10" w:cs="CMR10"/>
          <w:kern w:val="0"/>
          <w:sz w:val="20"/>
          <w:szCs w:val="20"/>
        </w:rPr>
      </w:pPr>
      <w:r>
        <w:rPr>
          <w:rFonts w:ascii="CMR10" w:eastAsia="CMR10" w:cs="CMR10"/>
          <w:kern w:val="0"/>
          <w:sz w:val="20"/>
          <w:szCs w:val="20"/>
        </w:rPr>
        <w:t>values, which may also be too restrictive.</w:t>
      </w:r>
    </w:p>
    <w:p w14:paraId="421DC9E6" w14:textId="77777777" w:rsidR="009429DD" w:rsidRDefault="009429DD" w:rsidP="00F05804">
      <w:pPr>
        <w:autoSpaceDE w:val="0"/>
        <w:autoSpaceDN w:val="0"/>
        <w:adjustRightInd w:val="0"/>
        <w:jc w:val="left"/>
        <w:rPr>
          <w:rFonts w:ascii="CMR10" w:eastAsia="CMR10" w:cs="CMR10"/>
          <w:kern w:val="0"/>
          <w:sz w:val="20"/>
          <w:szCs w:val="20"/>
        </w:rPr>
      </w:pPr>
    </w:p>
    <w:p w14:paraId="3A274F75" w14:textId="4B8B8297" w:rsidR="00CC043C" w:rsidRDefault="00635CB0" w:rsidP="00F05804">
      <w:pPr>
        <w:autoSpaceDE w:val="0"/>
        <w:autoSpaceDN w:val="0"/>
        <w:adjustRightInd w:val="0"/>
        <w:jc w:val="left"/>
        <w:rPr>
          <w:rFonts w:ascii="CMR10" w:eastAsia="CMR10" w:cs="CMR10"/>
          <w:kern w:val="0"/>
          <w:sz w:val="20"/>
          <w:szCs w:val="20"/>
        </w:rPr>
      </w:pPr>
      <w:r>
        <w:rPr>
          <w:rFonts w:ascii="CMR10" w:eastAsia="CMR10" w:cs="CMR10" w:hint="eastAsia"/>
          <w:kern w:val="0"/>
          <w:sz w:val="20"/>
          <w:szCs w:val="20"/>
        </w:rPr>
        <w:t>答．</w:t>
      </w:r>
    </w:p>
    <w:p w14:paraId="7D7257AE" w14:textId="72DDA2CD" w:rsidR="00CC043C" w:rsidRPr="00F05804" w:rsidRDefault="00CC043C" w:rsidP="00CC043C">
      <w:pPr>
        <w:autoSpaceDE w:val="0"/>
        <w:autoSpaceDN w:val="0"/>
        <w:adjustRightInd w:val="0"/>
        <w:jc w:val="left"/>
        <w:rPr>
          <w:rFonts w:ascii="CMR10" w:eastAsia="CMR10" w:cs="CMR10"/>
          <w:kern w:val="0"/>
          <w:sz w:val="20"/>
          <w:szCs w:val="20"/>
        </w:rPr>
      </w:pPr>
      <w:r w:rsidRPr="00CC043C">
        <w:rPr>
          <w:rFonts w:ascii="CMR10" w:eastAsia="CMR10" w:cs="CMR10"/>
          <w:kern w:val="0"/>
          <w:sz w:val="20"/>
          <w:szCs w:val="20"/>
          <w:u w:val="single"/>
        </w:rPr>
        <w:t>Loop counters</w:t>
      </w:r>
      <w:r>
        <w:rPr>
          <w:rFonts w:ascii="CMR10" w:eastAsia="CMR10" w:cs="CMR10"/>
          <w:kern w:val="0"/>
          <w:sz w:val="20"/>
          <w:szCs w:val="20"/>
        </w:rPr>
        <w:t xml:space="preserve"> </w:t>
      </w:r>
      <w:r w:rsidRPr="00CC043C">
        <w:rPr>
          <w:rFonts w:ascii="CMR10" w:eastAsia="CMR10" w:cs="CMR10"/>
          <w:kern w:val="0"/>
          <w:sz w:val="20"/>
          <w:szCs w:val="20"/>
          <w:u w:val="single"/>
        </w:rPr>
        <w:t xml:space="preserve">could </w:t>
      </w:r>
      <w:r>
        <w:rPr>
          <w:rFonts w:ascii="CMR10" w:eastAsia="CMR10" w:cs="CMR10"/>
          <w:kern w:val="0"/>
          <w:sz w:val="20"/>
          <w:szCs w:val="20"/>
          <w:u w:val="single"/>
        </w:rPr>
        <w:t xml:space="preserve">only </w:t>
      </w:r>
      <w:r w:rsidRPr="00CC043C">
        <w:rPr>
          <w:rFonts w:ascii="CMR10" w:eastAsia="CMR10" w:cs="CMR10"/>
          <w:kern w:val="0"/>
          <w:sz w:val="20"/>
          <w:szCs w:val="20"/>
          <w:u w:val="single"/>
        </w:rPr>
        <w:t>be updated by</w:t>
      </w:r>
      <w:r>
        <w:rPr>
          <w:rFonts w:ascii="CMR10" w:eastAsia="CMR10" w:cs="CMR10"/>
          <w:kern w:val="0"/>
          <w:sz w:val="20"/>
          <w:szCs w:val="20"/>
        </w:rPr>
        <w:t xml:space="preserve"> </w:t>
      </w:r>
      <w:r w:rsidRPr="00CC043C">
        <w:rPr>
          <w:rFonts w:ascii="CMR10" w:eastAsia="CMR10" w:cs="CMR10"/>
          <w:kern w:val="0"/>
          <w:sz w:val="20"/>
          <w:szCs w:val="20"/>
          <w:u w:val="single"/>
        </w:rPr>
        <w:t>constant values</w:t>
      </w:r>
      <w:r w:rsidRPr="00CC043C">
        <w:rPr>
          <w:rFonts w:ascii="CMR10" w:eastAsia="CMR10" w:cs="CMR10"/>
          <w:kern w:val="0"/>
          <w:sz w:val="20"/>
          <w:szCs w:val="20"/>
        </w:rPr>
        <w:t>,</w:t>
      </w:r>
      <w:r>
        <w:rPr>
          <w:rFonts w:ascii="CMR10" w:eastAsia="CMR10" w:cs="CMR10"/>
          <w:kern w:val="0"/>
          <w:sz w:val="20"/>
          <w:szCs w:val="20"/>
        </w:rPr>
        <w:t xml:space="preserve"> which may also be too restrictive.</w:t>
      </w:r>
    </w:p>
    <w:p w14:paraId="144A8063" w14:textId="6DFC52E8" w:rsidR="00CC043C" w:rsidRDefault="00CC043C" w:rsidP="00F05804">
      <w:pPr>
        <w:pBdr>
          <w:bottom w:val="single" w:sz="6" w:space="1" w:color="auto"/>
        </w:pBdr>
        <w:autoSpaceDE w:val="0"/>
        <w:autoSpaceDN w:val="0"/>
        <w:adjustRightInd w:val="0"/>
        <w:jc w:val="left"/>
        <w:rPr>
          <w:rFonts w:ascii="CMR10" w:eastAsia="CMR10" w:cs="CMR10"/>
          <w:kern w:val="0"/>
          <w:sz w:val="20"/>
          <w:szCs w:val="20"/>
        </w:rPr>
      </w:pPr>
      <w:r>
        <w:rPr>
          <w:rFonts w:ascii="CMR10" w:eastAsia="CMR10" w:cs="CMR10"/>
          <w:kern w:val="0"/>
          <w:sz w:val="20"/>
          <w:szCs w:val="20"/>
        </w:rPr>
        <w:t>S             V                      O</w:t>
      </w:r>
    </w:p>
    <w:p w14:paraId="0BF4B958" w14:textId="77777777" w:rsidR="00FE0156" w:rsidRDefault="00FE0156" w:rsidP="00FE0156">
      <w:pPr>
        <w:autoSpaceDE w:val="0"/>
        <w:autoSpaceDN w:val="0"/>
        <w:adjustRightInd w:val="0"/>
        <w:jc w:val="left"/>
        <w:rPr>
          <w:rFonts w:ascii="CMR10" w:eastAsia="CMR10" w:cs="CMR10" w:hint="eastAsia"/>
          <w:kern w:val="0"/>
          <w:sz w:val="20"/>
          <w:szCs w:val="20"/>
        </w:rPr>
      </w:pPr>
      <w:r>
        <w:rPr>
          <w:rFonts w:ascii="CMR10" w:eastAsia="CMR10" w:cs="CMR10" w:hint="eastAsia"/>
          <w:kern w:val="0"/>
          <w:sz w:val="20"/>
          <w:szCs w:val="20"/>
        </w:rPr>
        <w:t>問．次の文の構文解釈をしなさい．</w:t>
      </w:r>
    </w:p>
    <w:p w14:paraId="2D9D7CC4" w14:textId="77777777" w:rsidR="00F93564" w:rsidRDefault="00F93564" w:rsidP="00F93564">
      <w:pPr>
        <w:rPr>
          <w:sz w:val="20"/>
          <w:szCs w:val="20"/>
        </w:rPr>
      </w:pPr>
      <w:r w:rsidRPr="009F7D6B">
        <w:rPr>
          <w:sz w:val="20"/>
          <w:szCs w:val="20"/>
        </w:rPr>
        <w:t>Rotates added as reversible updates.</w:t>
      </w:r>
    </w:p>
    <w:p w14:paraId="0DC83C6E" w14:textId="2B407553" w:rsidR="00F93564" w:rsidRDefault="00F93564" w:rsidP="00F93564">
      <w:pPr>
        <w:rPr>
          <w:sz w:val="20"/>
          <w:szCs w:val="20"/>
        </w:rPr>
      </w:pPr>
    </w:p>
    <w:p w14:paraId="62E1B2A3" w14:textId="15F71413" w:rsidR="00FE0156" w:rsidRDefault="00FE0156" w:rsidP="00F93564">
      <w:pPr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答．</w:t>
      </w:r>
      <w:r w:rsidR="009F04DE">
        <w:rPr>
          <w:rFonts w:hint="eastAsia"/>
          <w:sz w:val="20"/>
          <w:szCs w:val="20"/>
        </w:rPr>
        <w:t>完全な文でないことに注意．</w:t>
      </w:r>
    </w:p>
    <w:p w14:paraId="55C2F78A" w14:textId="77777777" w:rsidR="00F93564" w:rsidRPr="009F7D6B" w:rsidRDefault="00F93564" w:rsidP="00F93564">
      <w:pPr>
        <w:pBdr>
          <w:bottom w:val="single" w:sz="6" w:space="1" w:color="auto"/>
        </w:pBdr>
        <w:rPr>
          <w:sz w:val="20"/>
          <w:szCs w:val="20"/>
        </w:rPr>
      </w:pPr>
      <w:r w:rsidRPr="009F7D6B">
        <w:rPr>
          <w:sz w:val="20"/>
          <w:szCs w:val="20"/>
        </w:rPr>
        <w:t xml:space="preserve">Rotates </w:t>
      </w:r>
      <w:r w:rsidRPr="009F7D6B">
        <w:rPr>
          <w:sz w:val="20"/>
          <w:szCs w:val="20"/>
          <w:highlight w:val="yellow"/>
        </w:rPr>
        <w:t>added as reversible updates</w:t>
      </w:r>
      <w:r w:rsidRPr="009F7D6B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黄色の部分が不完全な文、前のR</w:t>
      </w:r>
      <w:r>
        <w:rPr>
          <w:sz w:val="20"/>
          <w:szCs w:val="20"/>
        </w:rPr>
        <w:t>optates</w:t>
      </w:r>
      <w:r>
        <w:rPr>
          <w:rFonts w:hint="eastAsia"/>
          <w:sz w:val="20"/>
          <w:szCs w:val="20"/>
        </w:rPr>
        <w:t>を修飾する</w:t>
      </w:r>
    </w:p>
    <w:p w14:paraId="339F5016" w14:textId="77777777" w:rsidR="00F93564" w:rsidRPr="009F7D6B" w:rsidRDefault="00F93564" w:rsidP="00F93564">
      <w:pPr>
        <w:autoSpaceDE w:val="0"/>
        <w:autoSpaceDN w:val="0"/>
        <w:adjustRightInd w:val="0"/>
        <w:jc w:val="left"/>
        <w:rPr>
          <w:rFonts w:ascii="CMR10" w:eastAsia="CMR10" w:cs="CMR10"/>
          <w:kern w:val="0"/>
          <w:sz w:val="20"/>
          <w:szCs w:val="20"/>
        </w:rPr>
      </w:pPr>
      <w:r w:rsidRPr="009F7D6B">
        <w:rPr>
          <w:rFonts w:ascii="CMR10" w:eastAsia="CMR10" w:cs="CMR10"/>
          <w:kern w:val="0"/>
          <w:sz w:val="20"/>
          <w:szCs w:val="20"/>
        </w:rPr>
        <w:lastRenderedPageBreak/>
        <w:t>Note that the aliasing restrictions in Hermes make call-by-reference indistinguishable from call-by-value-return, so this can be used as an optimisation when WebAssembly, as it is planned, supports multiple return values.</w:t>
      </w:r>
    </w:p>
    <w:p w14:paraId="01D02580" w14:textId="77777777" w:rsidR="00F93564" w:rsidRDefault="00F93564" w:rsidP="00F93564">
      <w:pPr>
        <w:autoSpaceDE w:val="0"/>
        <w:autoSpaceDN w:val="0"/>
        <w:adjustRightInd w:val="0"/>
        <w:jc w:val="left"/>
        <w:rPr>
          <w:rFonts w:ascii="CMR10" w:eastAsia="CMR10" w:cs="CMR10"/>
          <w:kern w:val="0"/>
          <w:sz w:val="20"/>
          <w:szCs w:val="20"/>
        </w:rPr>
      </w:pPr>
      <w:r>
        <w:rPr>
          <w:rFonts w:ascii="CMR10" w:eastAsia="CMR10" w:cs="CMR10" w:hint="eastAsia"/>
          <w:kern w:val="0"/>
          <w:sz w:val="20"/>
          <w:szCs w:val="20"/>
        </w:rPr>
        <w:t>→</w:t>
      </w:r>
    </w:p>
    <w:p w14:paraId="293B5A3F" w14:textId="77777777" w:rsidR="00F93564" w:rsidRDefault="00F93564" w:rsidP="00F93564">
      <w:pPr>
        <w:autoSpaceDE w:val="0"/>
        <w:autoSpaceDN w:val="0"/>
        <w:adjustRightInd w:val="0"/>
        <w:jc w:val="left"/>
        <w:rPr>
          <w:rFonts w:ascii="CMR10" w:eastAsia="CMR10" w:cs="CMR10"/>
          <w:kern w:val="0"/>
          <w:sz w:val="20"/>
          <w:szCs w:val="20"/>
        </w:rPr>
      </w:pPr>
      <w:r>
        <w:rPr>
          <w:rFonts w:ascii="CMR10" w:eastAsia="CMR10" w:cs="CMR10"/>
          <w:kern w:val="0"/>
          <w:sz w:val="20"/>
          <w:szCs w:val="20"/>
        </w:rPr>
        <w:t>Note that</w:t>
      </w:r>
    </w:p>
    <w:p w14:paraId="6501E5F3" w14:textId="77777777" w:rsidR="00F93564" w:rsidRDefault="00F93564" w:rsidP="00F93564">
      <w:pPr>
        <w:autoSpaceDE w:val="0"/>
        <w:autoSpaceDN w:val="0"/>
        <w:adjustRightInd w:val="0"/>
        <w:jc w:val="left"/>
        <w:rPr>
          <w:rFonts w:ascii="CMR10" w:eastAsia="CMR10" w:cs="CMR10"/>
          <w:kern w:val="0"/>
          <w:sz w:val="20"/>
          <w:szCs w:val="20"/>
          <w:u w:val="single"/>
        </w:rPr>
      </w:pPr>
      <w:r w:rsidRPr="009A3974">
        <w:rPr>
          <w:rFonts w:ascii="CMR10" w:eastAsia="CMR10" w:cs="CMR10"/>
          <w:kern w:val="0"/>
          <w:sz w:val="20"/>
          <w:szCs w:val="20"/>
          <w:u w:val="single"/>
        </w:rPr>
        <w:t>the aliasing restrictions in Hermes</w:t>
      </w:r>
    </w:p>
    <w:p w14:paraId="14DF7B90" w14:textId="77777777" w:rsidR="00F93564" w:rsidRPr="009A3974" w:rsidRDefault="00F93564" w:rsidP="00F93564">
      <w:pPr>
        <w:autoSpaceDE w:val="0"/>
        <w:autoSpaceDN w:val="0"/>
        <w:adjustRightInd w:val="0"/>
        <w:jc w:val="left"/>
        <w:rPr>
          <w:rFonts w:ascii="CMR10" w:eastAsia="CMR10" w:cs="CMR10"/>
          <w:kern w:val="0"/>
          <w:sz w:val="20"/>
          <w:szCs w:val="20"/>
        </w:rPr>
      </w:pPr>
      <w:r w:rsidRPr="009A3974">
        <w:rPr>
          <w:rFonts w:ascii="CMR10" w:eastAsia="CMR10" w:cs="CMR10" w:hint="eastAsia"/>
          <w:kern w:val="0"/>
          <w:sz w:val="20"/>
          <w:szCs w:val="20"/>
        </w:rPr>
        <w:t>S</w:t>
      </w:r>
    </w:p>
    <w:p w14:paraId="5C940672" w14:textId="77777777" w:rsidR="00F93564" w:rsidRDefault="00F93564" w:rsidP="00F93564">
      <w:pPr>
        <w:autoSpaceDE w:val="0"/>
        <w:autoSpaceDN w:val="0"/>
        <w:adjustRightInd w:val="0"/>
        <w:jc w:val="left"/>
        <w:rPr>
          <w:rFonts w:ascii="CMR10" w:eastAsia="CMR10" w:cs="CMR10"/>
          <w:kern w:val="0"/>
          <w:sz w:val="20"/>
          <w:szCs w:val="20"/>
          <w:u w:val="single"/>
        </w:rPr>
      </w:pPr>
    </w:p>
    <w:p w14:paraId="35C83A07" w14:textId="77777777" w:rsidR="00F93564" w:rsidRDefault="00F93564" w:rsidP="00F93564">
      <w:pPr>
        <w:autoSpaceDE w:val="0"/>
        <w:autoSpaceDN w:val="0"/>
        <w:adjustRightInd w:val="0"/>
        <w:jc w:val="left"/>
        <w:rPr>
          <w:rFonts w:ascii="CMR10" w:eastAsia="CMR10" w:cs="CMR10"/>
          <w:kern w:val="0"/>
          <w:sz w:val="20"/>
          <w:szCs w:val="20"/>
        </w:rPr>
      </w:pPr>
      <w:r w:rsidRPr="009A3974">
        <w:rPr>
          <w:rFonts w:ascii="CMR10" w:eastAsia="CMR10" w:cs="CMR10"/>
          <w:kern w:val="0"/>
          <w:sz w:val="20"/>
          <w:szCs w:val="20"/>
          <w:u w:val="single"/>
        </w:rPr>
        <w:t>make</w:t>
      </w:r>
      <w:r>
        <w:rPr>
          <w:rFonts w:ascii="CMR10" w:eastAsia="CMR10" w:cs="CMR10"/>
          <w:kern w:val="0"/>
          <w:sz w:val="20"/>
          <w:szCs w:val="20"/>
        </w:rPr>
        <w:t xml:space="preserve"> </w:t>
      </w:r>
      <w:r w:rsidRPr="009A3974">
        <w:rPr>
          <w:rFonts w:ascii="CMR10" w:eastAsia="CMR10" w:cs="CMR10"/>
          <w:kern w:val="0"/>
          <w:sz w:val="20"/>
          <w:szCs w:val="20"/>
          <w:u w:val="single"/>
        </w:rPr>
        <w:t>call-by-reference</w:t>
      </w:r>
      <w:r>
        <w:rPr>
          <w:rFonts w:ascii="CMR10" w:eastAsia="CMR10" w:cs="CMR10"/>
          <w:kern w:val="0"/>
          <w:sz w:val="20"/>
          <w:szCs w:val="20"/>
        </w:rPr>
        <w:t xml:space="preserve"> </w:t>
      </w:r>
      <w:r w:rsidRPr="009A3974">
        <w:rPr>
          <w:rFonts w:ascii="CMR10" w:eastAsia="CMR10" w:cs="CMR10"/>
          <w:kern w:val="0"/>
          <w:sz w:val="20"/>
          <w:szCs w:val="20"/>
          <w:u w:val="single"/>
        </w:rPr>
        <w:t>indistinguishable from call-by-value-return</w:t>
      </w:r>
      <w:r>
        <w:rPr>
          <w:rFonts w:ascii="CMR10" w:eastAsia="CMR10" w:cs="CMR10"/>
          <w:kern w:val="0"/>
          <w:sz w:val="20"/>
          <w:szCs w:val="20"/>
        </w:rPr>
        <w:t>,</w:t>
      </w:r>
    </w:p>
    <w:p w14:paraId="5D66E69F" w14:textId="77777777" w:rsidR="00F93564" w:rsidRDefault="00F93564" w:rsidP="00F93564">
      <w:pPr>
        <w:autoSpaceDE w:val="0"/>
        <w:autoSpaceDN w:val="0"/>
        <w:adjustRightInd w:val="0"/>
        <w:jc w:val="left"/>
        <w:rPr>
          <w:rFonts w:ascii="CMR10" w:eastAsia="CMR10" w:cs="CMR10"/>
          <w:kern w:val="0"/>
          <w:sz w:val="20"/>
          <w:szCs w:val="20"/>
        </w:rPr>
      </w:pPr>
      <w:r>
        <w:rPr>
          <w:rFonts w:ascii="CMR10" w:eastAsia="CMR10" w:cs="CMR10" w:hint="eastAsia"/>
          <w:kern w:val="0"/>
          <w:sz w:val="20"/>
          <w:szCs w:val="20"/>
        </w:rPr>
        <w:t>V</w:t>
      </w:r>
      <w:r>
        <w:rPr>
          <w:rFonts w:ascii="CMR10" w:eastAsia="CMR10" w:cs="CMR10"/>
          <w:kern w:val="0"/>
          <w:sz w:val="20"/>
          <w:szCs w:val="20"/>
        </w:rPr>
        <w:t xml:space="preserve">     O               C</w:t>
      </w:r>
    </w:p>
    <w:p w14:paraId="4FAA57EC" w14:textId="77777777" w:rsidR="00F93564" w:rsidRDefault="00F93564" w:rsidP="00F93564">
      <w:pPr>
        <w:autoSpaceDE w:val="0"/>
        <w:autoSpaceDN w:val="0"/>
        <w:adjustRightInd w:val="0"/>
        <w:jc w:val="left"/>
        <w:rPr>
          <w:rFonts w:ascii="CMR10" w:eastAsia="CMR10" w:cs="CMR10"/>
          <w:kern w:val="0"/>
          <w:sz w:val="20"/>
          <w:szCs w:val="20"/>
        </w:rPr>
      </w:pPr>
    </w:p>
    <w:p w14:paraId="54FBE3BB" w14:textId="77777777" w:rsidR="00F93564" w:rsidRDefault="00F93564" w:rsidP="00F93564">
      <w:pPr>
        <w:autoSpaceDE w:val="0"/>
        <w:autoSpaceDN w:val="0"/>
        <w:adjustRightInd w:val="0"/>
        <w:jc w:val="left"/>
        <w:rPr>
          <w:rFonts w:ascii="CMR10" w:eastAsia="CMR10" w:cs="CMR10"/>
          <w:kern w:val="0"/>
          <w:sz w:val="20"/>
          <w:szCs w:val="20"/>
        </w:rPr>
      </w:pPr>
      <w:r>
        <w:rPr>
          <w:rFonts w:ascii="CMR10" w:eastAsia="CMR10" w:cs="CMR10"/>
          <w:kern w:val="0"/>
          <w:sz w:val="20"/>
          <w:szCs w:val="20"/>
        </w:rPr>
        <w:t>So</w:t>
      </w:r>
    </w:p>
    <w:p w14:paraId="5E5C6575" w14:textId="77777777" w:rsidR="00F93564" w:rsidRDefault="00F93564" w:rsidP="00F93564">
      <w:pPr>
        <w:autoSpaceDE w:val="0"/>
        <w:autoSpaceDN w:val="0"/>
        <w:adjustRightInd w:val="0"/>
        <w:jc w:val="left"/>
        <w:rPr>
          <w:rFonts w:ascii="CMR10" w:eastAsia="CMR10" w:cs="CMR10"/>
          <w:kern w:val="0"/>
          <w:sz w:val="20"/>
          <w:szCs w:val="20"/>
        </w:rPr>
      </w:pPr>
      <w:r w:rsidRPr="00FC20F1">
        <w:rPr>
          <w:rFonts w:ascii="CMR10" w:eastAsia="CMR10" w:cs="CMR10"/>
          <w:kern w:val="0"/>
          <w:sz w:val="20"/>
          <w:szCs w:val="20"/>
          <w:u w:val="single"/>
        </w:rPr>
        <w:t>this</w:t>
      </w:r>
      <w:r>
        <w:rPr>
          <w:rFonts w:ascii="CMR10" w:eastAsia="CMR10" w:cs="CMR10"/>
          <w:kern w:val="0"/>
          <w:sz w:val="20"/>
          <w:szCs w:val="20"/>
        </w:rPr>
        <w:t xml:space="preserve"> can be used as an optimisation </w:t>
      </w:r>
    </w:p>
    <w:p w14:paraId="19AD2242" w14:textId="77777777" w:rsidR="00F93564" w:rsidRPr="00FC20F1" w:rsidRDefault="00F93564" w:rsidP="00F93564">
      <w:pPr>
        <w:autoSpaceDE w:val="0"/>
        <w:autoSpaceDN w:val="0"/>
        <w:adjustRightInd w:val="0"/>
        <w:jc w:val="left"/>
        <w:rPr>
          <w:rFonts w:ascii="CMR10" w:eastAsia="CMR10" w:cs="CMR10"/>
          <w:kern w:val="0"/>
          <w:sz w:val="20"/>
          <w:szCs w:val="20"/>
        </w:rPr>
      </w:pPr>
      <w:r>
        <w:rPr>
          <w:rFonts w:ascii="CMR10" w:eastAsia="CMR10" w:cs="CMR10"/>
          <w:kern w:val="0"/>
          <w:sz w:val="20"/>
          <w:szCs w:val="20"/>
        </w:rPr>
        <w:t xml:space="preserve">when </w:t>
      </w:r>
      <w:r w:rsidRPr="00FC20F1">
        <w:rPr>
          <w:rFonts w:ascii="CMR10" w:eastAsia="CMR10" w:cs="CMR10"/>
          <w:kern w:val="0"/>
          <w:sz w:val="20"/>
          <w:szCs w:val="20"/>
          <w:u w:val="single"/>
        </w:rPr>
        <w:t>WebAssembly</w:t>
      </w:r>
      <w:r>
        <w:rPr>
          <w:rFonts w:ascii="CMR10" w:eastAsia="CMR10" w:cs="CMR10"/>
          <w:kern w:val="0"/>
          <w:sz w:val="20"/>
          <w:szCs w:val="20"/>
        </w:rPr>
        <w:t xml:space="preserve">, as </w:t>
      </w:r>
      <w:r w:rsidRPr="00FC20F1">
        <w:rPr>
          <w:rFonts w:ascii="CMR10" w:eastAsia="CMR10" w:cs="CMR10"/>
          <w:kern w:val="0"/>
          <w:sz w:val="20"/>
          <w:szCs w:val="20"/>
          <w:u w:val="single"/>
        </w:rPr>
        <w:t>it</w:t>
      </w:r>
      <w:r>
        <w:rPr>
          <w:rFonts w:ascii="CMR10" w:eastAsia="CMR10" w:cs="CMR10"/>
          <w:kern w:val="0"/>
          <w:sz w:val="20"/>
          <w:szCs w:val="20"/>
        </w:rPr>
        <w:t xml:space="preserve"> </w:t>
      </w:r>
      <w:r w:rsidRPr="00FC20F1">
        <w:rPr>
          <w:rFonts w:ascii="CMR10" w:eastAsia="CMR10" w:cs="CMR10"/>
          <w:kern w:val="0"/>
          <w:sz w:val="20"/>
          <w:szCs w:val="20"/>
          <w:u w:val="single"/>
        </w:rPr>
        <w:t>is planned</w:t>
      </w:r>
      <w:r>
        <w:rPr>
          <w:rFonts w:ascii="CMR10" w:eastAsia="CMR10" w:cs="CMR10"/>
          <w:kern w:val="0"/>
          <w:sz w:val="20"/>
          <w:szCs w:val="20"/>
        </w:rPr>
        <w:t xml:space="preserve">, </w:t>
      </w:r>
      <w:r w:rsidRPr="00FC20F1">
        <w:rPr>
          <w:rFonts w:ascii="CMR10" w:eastAsia="CMR10" w:cs="CMR10"/>
          <w:kern w:val="0"/>
          <w:sz w:val="20"/>
          <w:szCs w:val="20"/>
          <w:u w:val="single"/>
        </w:rPr>
        <w:t>supports</w:t>
      </w:r>
      <w:r>
        <w:rPr>
          <w:rFonts w:ascii="CMR10" w:eastAsia="CMR10" w:cs="CMR10"/>
          <w:kern w:val="0"/>
          <w:sz w:val="20"/>
          <w:szCs w:val="20"/>
        </w:rPr>
        <w:t xml:space="preserve"> </w:t>
      </w:r>
      <w:r w:rsidRPr="00FC20F1">
        <w:rPr>
          <w:rFonts w:ascii="CMR10" w:eastAsia="CMR10" w:cs="CMR10"/>
          <w:kern w:val="0"/>
          <w:sz w:val="20"/>
          <w:szCs w:val="20"/>
          <w:u w:val="single"/>
        </w:rPr>
        <w:t>multiple return values</w:t>
      </w:r>
      <w:r>
        <w:rPr>
          <w:rFonts w:ascii="CMR10" w:eastAsia="CMR10" w:cs="CMR10"/>
          <w:kern w:val="0"/>
          <w:sz w:val="20"/>
          <w:szCs w:val="20"/>
        </w:rPr>
        <w:t>.</w:t>
      </w:r>
      <w:r>
        <w:rPr>
          <w:rFonts w:ascii="CMR10" w:eastAsia="CMR10" w:cs="CMR10"/>
          <w:kern w:val="0"/>
          <w:sz w:val="20"/>
          <w:szCs w:val="20"/>
        </w:rPr>
        <w:br/>
        <w:t xml:space="preserve">      S               S</w:t>
      </w:r>
      <w:r>
        <w:rPr>
          <w:rFonts w:ascii="CMR10" w:eastAsia="CMR10" w:cs="CMR10"/>
          <w:kern w:val="0"/>
          <w:sz w:val="20"/>
          <w:szCs w:val="20"/>
        </w:rPr>
        <w:t>’</w:t>
      </w:r>
      <w:r>
        <w:rPr>
          <w:rFonts w:ascii="CMR10" w:eastAsia="CMR10" w:cs="CMR10"/>
          <w:kern w:val="0"/>
          <w:sz w:val="20"/>
          <w:szCs w:val="20"/>
        </w:rPr>
        <w:t xml:space="preserve">  V</w:t>
      </w:r>
      <w:r>
        <w:rPr>
          <w:rFonts w:ascii="CMR10" w:eastAsia="CMR10" w:cs="CMR10"/>
          <w:kern w:val="0"/>
          <w:sz w:val="20"/>
          <w:szCs w:val="20"/>
        </w:rPr>
        <w:t>’</w:t>
      </w:r>
      <w:r>
        <w:rPr>
          <w:rFonts w:ascii="CMR10" w:eastAsia="CMR10" w:cs="CMR10"/>
          <w:kern w:val="0"/>
          <w:sz w:val="20"/>
          <w:szCs w:val="20"/>
        </w:rPr>
        <w:t xml:space="preserve">       V       O</w:t>
      </w:r>
    </w:p>
    <w:p w14:paraId="5763E037" w14:textId="3308682E" w:rsidR="00F93564" w:rsidRDefault="00F93564" w:rsidP="00F05804">
      <w:pPr>
        <w:autoSpaceDE w:val="0"/>
        <w:autoSpaceDN w:val="0"/>
        <w:adjustRightInd w:val="0"/>
        <w:jc w:val="left"/>
        <w:rPr>
          <w:rFonts w:ascii="CMR10" w:eastAsia="CMR10" w:cs="CMR10"/>
          <w:kern w:val="0"/>
          <w:sz w:val="20"/>
          <w:szCs w:val="20"/>
        </w:rPr>
      </w:pPr>
    </w:p>
    <w:p w14:paraId="64918892" w14:textId="7FFAE949" w:rsidR="00361B5F" w:rsidRPr="00CC043C" w:rsidRDefault="00361B5F" w:rsidP="00F05804">
      <w:pPr>
        <w:autoSpaceDE w:val="0"/>
        <w:autoSpaceDN w:val="0"/>
        <w:adjustRightInd w:val="0"/>
        <w:jc w:val="left"/>
        <w:rPr>
          <w:rFonts w:ascii="CMR10" w:eastAsia="CMR10" w:cs="CMR10"/>
          <w:kern w:val="0"/>
          <w:sz w:val="20"/>
          <w:szCs w:val="20"/>
        </w:rPr>
      </w:pPr>
      <w:r>
        <w:rPr>
          <w:rFonts w:ascii="CMR10" w:eastAsia="CMR10" w:cs="CMR10" w:hint="eastAsia"/>
          <w:kern w:val="0"/>
          <w:sz w:val="20"/>
          <w:szCs w:val="20"/>
        </w:rPr>
        <w:t>w</w:t>
      </w:r>
      <w:r>
        <w:rPr>
          <w:rFonts w:ascii="CMR10" w:eastAsia="CMR10" w:cs="CMR10"/>
          <w:kern w:val="0"/>
          <w:sz w:val="20"/>
          <w:szCs w:val="20"/>
        </w:rPr>
        <w:t>hen</w:t>
      </w:r>
      <w:r>
        <w:rPr>
          <w:rFonts w:ascii="CMR10" w:eastAsia="CMR10" w:cs="CMR10" w:hint="eastAsia"/>
          <w:kern w:val="0"/>
          <w:sz w:val="20"/>
          <w:szCs w:val="20"/>
        </w:rPr>
        <w:t>以下は完全な文</w:t>
      </w:r>
    </w:p>
    <w:sectPr w:rsidR="00361B5F" w:rsidRPr="00CC04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MR10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MMI10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4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804"/>
    <w:rsid w:val="001A234F"/>
    <w:rsid w:val="002775AF"/>
    <w:rsid w:val="00361B5F"/>
    <w:rsid w:val="003B1E8C"/>
    <w:rsid w:val="00446F62"/>
    <w:rsid w:val="00635CB0"/>
    <w:rsid w:val="00703894"/>
    <w:rsid w:val="007A255F"/>
    <w:rsid w:val="009429DD"/>
    <w:rsid w:val="009F04DE"/>
    <w:rsid w:val="00AD623E"/>
    <w:rsid w:val="00C8419A"/>
    <w:rsid w:val="00CC043C"/>
    <w:rsid w:val="00D04F3C"/>
    <w:rsid w:val="00EE4A8A"/>
    <w:rsid w:val="00F05804"/>
    <w:rsid w:val="00F93564"/>
    <w:rsid w:val="00FE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6E680F"/>
  <w15:chartTrackingRefBased/>
  <w15:docId w15:val="{B529B66E-E232-49CD-83FE-31974398C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1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Tetsuo</dc:creator>
  <cp:keywords/>
  <dc:description/>
  <cp:lastModifiedBy>Tetsuo</cp:lastModifiedBy>
  <cp:revision>14</cp:revision>
  <dcterms:created xsi:type="dcterms:W3CDTF">2021-02-17T05:29:00Z</dcterms:created>
  <dcterms:modified xsi:type="dcterms:W3CDTF">2021-02-24T05:41:00Z</dcterms:modified>
</cp:coreProperties>
</file>